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FC" w:rsidRPr="00096AC8" w:rsidRDefault="003567FC" w:rsidP="003567FC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6744A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744A" w:rsidRPr="003567FC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mui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advogados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1), com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6744A" w:rsidRPr="003567FC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propor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3567FC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6744A" w:rsidRDefault="003567FC" w:rsidP="003567FC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3567FC">
        <w:rPr>
          <w:rFonts w:ascii="Times New Roman" w:hAnsi="Times New Roman" w:cs="Times New Roman"/>
          <w:sz w:val="28"/>
          <w:szCs w:val="28"/>
        </w:rPr>
        <w:t>AÇÃO DE DEMARCAÇÃO DE TERRAS PARTICULARES</w:t>
      </w:r>
    </w:p>
    <w:p w:rsidR="003567FC" w:rsidRPr="003567FC" w:rsidRDefault="003567FC" w:rsidP="003567FC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06744A" w:rsidRDefault="0006744A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7FC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1.297, do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Civil, e arts. 569 e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seguintes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pelos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fatos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expostos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>:</w:t>
      </w:r>
    </w:p>
    <w:p w:rsidR="003567FC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6744A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567FC">
        <w:rPr>
          <w:rFonts w:ascii="Times New Roman" w:hAnsi="Times New Roman" w:cs="Times New Roman"/>
          <w:sz w:val="28"/>
          <w:szCs w:val="28"/>
        </w:rPr>
        <w:t>FATOS</w:t>
      </w:r>
    </w:p>
    <w:p w:rsidR="0006744A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744A" w:rsidRPr="003567FC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escritura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pública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lavrada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Tabelião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="0006744A" w:rsidRPr="003567FC">
        <w:rPr>
          <w:rFonts w:ascii="Times New Roman" w:hAnsi="Times New Roman" w:cs="Times New Roman"/>
          <w:sz w:val="28"/>
          <w:szCs w:val="28"/>
        </w:rPr>
        <w:t>Notas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 de</w:t>
      </w:r>
      <w:proofErr w:type="gram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(...) (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2),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adquiriu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compra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venda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uma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gleba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terras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com (...) hectares,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devidamente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caracterizada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matrícula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nº (...) (</w:t>
      </w:r>
      <w:proofErr w:type="spellStart"/>
      <w:r w:rsidR="003C1CF9" w:rsidRPr="003567FC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3C1CF9" w:rsidRPr="003567FC">
        <w:rPr>
          <w:rFonts w:ascii="Times New Roman" w:hAnsi="Times New Roman" w:cs="Times New Roman"/>
          <w:sz w:val="28"/>
          <w:szCs w:val="28"/>
        </w:rPr>
        <w:t xml:space="preserve"> </w:t>
      </w:r>
      <w:r w:rsidR="0006744A" w:rsidRPr="003567FC">
        <w:rPr>
          <w:rFonts w:ascii="Times New Roman" w:hAnsi="Times New Roman" w:cs="Times New Roman"/>
          <w:sz w:val="28"/>
          <w:szCs w:val="28"/>
        </w:rPr>
        <w:t>3).</w:t>
      </w:r>
    </w:p>
    <w:p w:rsidR="0006744A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744A" w:rsidRPr="003567FC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denominado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(...), é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situado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distrito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(...),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neste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Município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>.</w:t>
      </w:r>
    </w:p>
    <w:p w:rsidR="0006744A" w:rsidRPr="003567FC" w:rsidRDefault="0006744A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567FC">
        <w:rPr>
          <w:rFonts w:ascii="Times New Roman" w:hAnsi="Times New Roman" w:cs="Times New Roman"/>
          <w:sz w:val="28"/>
          <w:szCs w:val="28"/>
        </w:rPr>
        <w:t xml:space="preserve">São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confrontantes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>:</w:t>
      </w:r>
    </w:p>
    <w:p w:rsidR="0006744A" w:rsidRPr="003567FC" w:rsidRDefault="0006744A" w:rsidP="003567FC">
      <w:pPr>
        <w:pStyle w:val="PargrafodaLista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7FC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lado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norte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qualificar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proprietários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indicar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outros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marcos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tais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rio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estrada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etc.)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cujas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divisas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demarcações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sãoperfeitas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>;</w:t>
      </w:r>
    </w:p>
    <w:p w:rsidR="0006744A" w:rsidRPr="003567FC" w:rsidRDefault="0006744A" w:rsidP="003567FC">
      <w:pPr>
        <w:pStyle w:val="PargrafodaList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567FC">
        <w:rPr>
          <w:rFonts w:ascii="Times New Roman" w:hAnsi="Times New Roman" w:cs="Times New Roman"/>
          <w:sz w:val="28"/>
          <w:szCs w:val="28"/>
        </w:rPr>
        <w:lastRenderedPageBreak/>
        <w:t xml:space="preserve">a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oeste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qualificar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proprietários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indicar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outros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marcos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tais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rio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estrada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etc.),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também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comdivisas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demarcações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perfeitas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>;</w:t>
      </w:r>
    </w:p>
    <w:p w:rsidR="0006744A" w:rsidRPr="003567FC" w:rsidRDefault="0006744A" w:rsidP="003567FC">
      <w:pPr>
        <w:pStyle w:val="PargrafodaList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67FC">
        <w:rPr>
          <w:rFonts w:ascii="Times New Roman" w:hAnsi="Times New Roman" w:cs="Times New Roman"/>
          <w:sz w:val="28"/>
          <w:szCs w:val="28"/>
        </w:rPr>
        <w:t>ao</w:t>
      </w:r>
      <w:proofErr w:type="spellEnd"/>
      <w:proofErr w:type="gram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sul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cuja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demarcação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serequer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confrontantes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residem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nesteMunicípio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>.</w:t>
      </w:r>
    </w:p>
    <w:p w:rsidR="0006744A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744A" w:rsidRPr="003567FC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tem </w:t>
      </w:r>
      <w:proofErr w:type="spellStart"/>
      <w:proofErr w:type="gramStart"/>
      <w:r w:rsidR="0006744A" w:rsidRPr="003567FC">
        <w:rPr>
          <w:rFonts w:ascii="Times New Roman" w:hAnsi="Times New Roman" w:cs="Times New Roman"/>
          <w:sz w:val="28"/>
          <w:szCs w:val="28"/>
        </w:rPr>
        <w:t>marcos</w:t>
      </w:r>
      <w:proofErr w:type="spellEnd"/>
      <w:proofErr w:type="gram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assinalando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limites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>.</w:t>
      </w:r>
    </w:p>
    <w:p w:rsidR="0006744A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06744A" w:rsidRPr="003567FC">
        <w:rPr>
          <w:rFonts w:ascii="Times New Roman" w:hAnsi="Times New Roman" w:cs="Times New Roman"/>
          <w:sz w:val="28"/>
          <w:szCs w:val="28"/>
        </w:rPr>
        <w:t>Desse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modo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podem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surgir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dúvidas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futuras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quer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evitar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demarcando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propriedade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744A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havido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composição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amigável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baldos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esforços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notificações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anexas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4),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restou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alternativa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senão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propositura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>.</w:t>
      </w:r>
    </w:p>
    <w:p w:rsidR="003567FC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6744A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567FC">
        <w:rPr>
          <w:rFonts w:ascii="Times New Roman" w:hAnsi="Times New Roman" w:cs="Times New Roman"/>
          <w:sz w:val="28"/>
          <w:szCs w:val="28"/>
        </w:rPr>
        <w:t>DIREITO</w:t>
      </w:r>
    </w:p>
    <w:p w:rsidR="0006744A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06744A" w:rsidRPr="003567FC">
        <w:rPr>
          <w:rFonts w:ascii="Times New Roman" w:hAnsi="Times New Roman" w:cs="Times New Roman"/>
          <w:sz w:val="28"/>
          <w:szCs w:val="28"/>
        </w:rPr>
        <w:t>Todo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proprietário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pode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obrigar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confinante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proceder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demarcação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entre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dois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prédios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repartindo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proporcionalmente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entre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interessados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respectivas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despesas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Civil, art. 1.297).</w:t>
      </w:r>
      <w:proofErr w:type="gramEnd"/>
    </w:p>
    <w:p w:rsidR="0006744A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6744A" w:rsidRPr="003567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demarcação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compete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proprietário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um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prédio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possuidores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prédio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confinante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buscando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fixação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rumos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aviventação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existentes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Civil, art. 569, I).</w:t>
      </w:r>
    </w:p>
    <w:p w:rsidR="003567FC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6744A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567FC">
        <w:rPr>
          <w:rFonts w:ascii="Times New Roman" w:hAnsi="Times New Roman" w:cs="Times New Roman"/>
          <w:sz w:val="28"/>
          <w:szCs w:val="28"/>
        </w:rPr>
        <w:t>PEDIDO</w:t>
      </w:r>
    </w:p>
    <w:p w:rsidR="0006744A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Diante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exposto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provado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domínio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escritura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devidamente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registrada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junto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Registro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Imóveis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determinando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traçado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linha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demarcada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consequente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demarcação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perito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nomeado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porVossa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homologando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se 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demarcação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efetuada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Civil, arts. 581 e 587),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condenando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limites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legais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>.</w:t>
      </w:r>
    </w:p>
    <w:p w:rsidR="003567FC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6744A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567FC">
        <w:rPr>
          <w:rFonts w:ascii="Times New Roman" w:hAnsi="Times New Roman" w:cs="Times New Roman"/>
          <w:sz w:val="28"/>
          <w:szCs w:val="28"/>
        </w:rPr>
        <w:t>CITAÇÃO</w:t>
      </w: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confinante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linha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demarcada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indicado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preâmbulo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querendo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oferecer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revelia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Civil, arts. 344)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lastRenderedPageBreak/>
        <w:t>essa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moldes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247 do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seguindo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-se,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após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a eventual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resposta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procedimento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comum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(CPC, art. 578),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facultando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senhor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encarregado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diligência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proceder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horários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exceção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Civil, art. 212, § 2º).</w:t>
      </w: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6744A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567FC">
        <w:rPr>
          <w:rFonts w:ascii="Times New Roman" w:hAnsi="Times New Roman" w:cs="Times New Roman"/>
          <w:sz w:val="28"/>
          <w:szCs w:val="28"/>
        </w:rPr>
        <w:t>AUDIÊNCIA DECONCILIAÇÃO</w:t>
      </w:r>
    </w:p>
    <w:p w:rsidR="0006744A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06744A" w:rsidRPr="003567FC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>.</w:t>
      </w:r>
    </w:p>
    <w:p w:rsidR="003567FC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6744A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567FC">
        <w:rPr>
          <w:rFonts w:ascii="Times New Roman" w:hAnsi="Times New Roman" w:cs="Times New Roman"/>
          <w:sz w:val="28"/>
          <w:szCs w:val="28"/>
        </w:rPr>
        <w:t>PROVAS</w:t>
      </w: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Protesta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744A" w:rsidRPr="003567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através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3C1CF9" w:rsidRPr="003567FC">
        <w:rPr>
          <w:rFonts w:ascii="Times New Roman" w:hAnsi="Times New Roman" w:cs="Times New Roman"/>
          <w:sz w:val="28"/>
          <w:szCs w:val="28"/>
        </w:rPr>
        <w:t xml:space="preserve"> </w:t>
      </w:r>
      <w:r w:rsidR="0006744A" w:rsidRPr="003567FC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especialmente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pericial</w:t>
      </w:r>
      <w:proofErr w:type="spellEnd"/>
      <w:r w:rsidR="0006744A" w:rsidRPr="003567F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6744A" w:rsidRPr="003567FC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3C1CF9" w:rsidRPr="003567FC">
        <w:rPr>
          <w:rFonts w:ascii="Times New Roman" w:hAnsi="Times New Roman" w:cs="Times New Roman"/>
          <w:sz w:val="28"/>
          <w:szCs w:val="28"/>
        </w:rPr>
        <w:t xml:space="preserve"> </w:t>
      </w:r>
      <w:r w:rsidR="0006744A" w:rsidRPr="003567FC">
        <w:rPr>
          <w:rFonts w:ascii="Times New Roman" w:hAnsi="Times New Roman" w:cs="Times New Roman"/>
          <w:sz w:val="28"/>
          <w:szCs w:val="28"/>
        </w:rPr>
        <w:t>judicial.</w:t>
      </w:r>
    </w:p>
    <w:p w:rsid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6744A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567FC">
        <w:rPr>
          <w:rFonts w:ascii="Times New Roman" w:hAnsi="Times New Roman" w:cs="Times New Roman"/>
          <w:sz w:val="28"/>
          <w:szCs w:val="28"/>
        </w:rPr>
        <w:t>VALOR DA CAUSA</w:t>
      </w:r>
    </w:p>
    <w:p w:rsidR="0006744A" w:rsidRPr="003567FC" w:rsidRDefault="0006744A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7FC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o valor de R$ valor de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avaliação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 xml:space="preserve"> 5 – </w:t>
      </w:r>
      <w:proofErr w:type="spellStart"/>
      <w:r w:rsidRPr="003567FC">
        <w:rPr>
          <w:rFonts w:ascii="Times New Roman" w:hAnsi="Times New Roman" w:cs="Times New Roman"/>
          <w:sz w:val="28"/>
          <w:szCs w:val="28"/>
        </w:rPr>
        <w:t>cópias</w:t>
      </w:r>
      <w:proofErr w:type="spellEnd"/>
      <w:r w:rsidRPr="003567FC">
        <w:rPr>
          <w:rFonts w:ascii="Times New Roman" w:hAnsi="Times New Roman" w:cs="Times New Roman"/>
          <w:sz w:val="28"/>
          <w:szCs w:val="28"/>
        </w:rPr>
        <w:t>).</w:t>
      </w:r>
    </w:p>
    <w:p w:rsidR="003567FC" w:rsidRDefault="003567FC" w:rsidP="003567FC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567FC" w:rsidRDefault="003567FC" w:rsidP="003567FC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567FC" w:rsidRDefault="003567FC" w:rsidP="003567FC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3567FC" w:rsidRDefault="003567FC" w:rsidP="003567FC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567FC" w:rsidRDefault="003567FC" w:rsidP="003567FC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567FC" w:rsidRDefault="003567FC" w:rsidP="003567FC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3567FC" w:rsidRDefault="003567FC" w:rsidP="003567FC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7013BC" w:rsidRPr="003567FC" w:rsidRDefault="003567FC" w:rsidP="003567F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3567FC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742" w:rsidRDefault="00FF5742" w:rsidP="002743C1">
      <w:r>
        <w:separator/>
      </w:r>
    </w:p>
  </w:endnote>
  <w:endnote w:type="continuationSeparator" w:id="1">
    <w:p w:rsidR="00FF5742" w:rsidRDefault="00FF5742" w:rsidP="00274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3567FC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742" w:rsidRDefault="00FF5742" w:rsidP="002743C1">
      <w:r>
        <w:separator/>
      </w:r>
    </w:p>
  </w:footnote>
  <w:footnote w:type="continuationSeparator" w:id="1">
    <w:p w:rsidR="00FF5742" w:rsidRDefault="00FF5742" w:rsidP="00274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F328B"/>
    <w:multiLevelType w:val="hybridMultilevel"/>
    <w:tmpl w:val="8B28E474"/>
    <w:lvl w:ilvl="0" w:tplc="F036FC3E">
      <w:start w:val="1"/>
      <w:numFmt w:val="lowerLetter"/>
      <w:lvlText w:val="%1)"/>
      <w:lvlJc w:val="left"/>
      <w:pPr>
        <w:ind w:left="108" w:hanging="334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89921A26">
      <w:start w:val="1"/>
      <w:numFmt w:val="bullet"/>
      <w:lvlText w:val="•"/>
      <w:lvlJc w:val="left"/>
      <w:pPr>
        <w:ind w:left="960" w:hanging="334"/>
      </w:pPr>
      <w:rPr>
        <w:rFonts w:hint="default"/>
      </w:rPr>
    </w:lvl>
    <w:lvl w:ilvl="2" w:tplc="76AE867E">
      <w:start w:val="1"/>
      <w:numFmt w:val="bullet"/>
      <w:lvlText w:val="•"/>
      <w:lvlJc w:val="left"/>
      <w:pPr>
        <w:ind w:left="1821" w:hanging="334"/>
      </w:pPr>
      <w:rPr>
        <w:rFonts w:hint="default"/>
      </w:rPr>
    </w:lvl>
    <w:lvl w:ilvl="3" w:tplc="FFDC57D8">
      <w:start w:val="1"/>
      <w:numFmt w:val="bullet"/>
      <w:lvlText w:val="•"/>
      <w:lvlJc w:val="left"/>
      <w:pPr>
        <w:ind w:left="2681" w:hanging="334"/>
      </w:pPr>
      <w:rPr>
        <w:rFonts w:hint="default"/>
      </w:rPr>
    </w:lvl>
    <w:lvl w:ilvl="4" w:tplc="8550DEEC">
      <w:start w:val="1"/>
      <w:numFmt w:val="bullet"/>
      <w:lvlText w:val="•"/>
      <w:lvlJc w:val="left"/>
      <w:pPr>
        <w:ind w:left="3542" w:hanging="334"/>
      </w:pPr>
      <w:rPr>
        <w:rFonts w:hint="default"/>
      </w:rPr>
    </w:lvl>
    <w:lvl w:ilvl="5" w:tplc="9B766626">
      <w:start w:val="1"/>
      <w:numFmt w:val="bullet"/>
      <w:lvlText w:val="•"/>
      <w:lvlJc w:val="left"/>
      <w:pPr>
        <w:ind w:left="4402" w:hanging="334"/>
      </w:pPr>
      <w:rPr>
        <w:rFonts w:hint="default"/>
      </w:rPr>
    </w:lvl>
    <w:lvl w:ilvl="6" w:tplc="2B5CF252">
      <w:start w:val="1"/>
      <w:numFmt w:val="bullet"/>
      <w:lvlText w:val="•"/>
      <w:lvlJc w:val="left"/>
      <w:pPr>
        <w:ind w:left="5263" w:hanging="334"/>
      </w:pPr>
      <w:rPr>
        <w:rFonts w:hint="default"/>
      </w:rPr>
    </w:lvl>
    <w:lvl w:ilvl="7" w:tplc="F7401AA8">
      <w:start w:val="1"/>
      <w:numFmt w:val="bullet"/>
      <w:lvlText w:val="•"/>
      <w:lvlJc w:val="left"/>
      <w:pPr>
        <w:ind w:left="6123" w:hanging="334"/>
      </w:pPr>
      <w:rPr>
        <w:rFonts w:hint="default"/>
      </w:rPr>
    </w:lvl>
    <w:lvl w:ilvl="8" w:tplc="EB3864FE">
      <w:start w:val="1"/>
      <w:numFmt w:val="bullet"/>
      <w:lvlText w:val="•"/>
      <w:lvlJc w:val="left"/>
      <w:pPr>
        <w:ind w:left="6984" w:hanging="334"/>
      </w:pPr>
      <w:rPr>
        <w:rFonts w:hint="default"/>
      </w:rPr>
    </w:lvl>
  </w:abstractNum>
  <w:abstractNum w:abstractNumId="1">
    <w:nsid w:val="66AC3121"/>
    <w:multiLevelType w:val="hybridMultilevel"/>
    <w:tmpl w:val="8B32A082"/>
    <w:lvl w:ilvl="0" w:tplc="B3EA9834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00D5A"/>
    <w:multiLevelType w:val="hybridMultilevel"/>
    <w:tmpl w:val="2A7C421C"/>
    <w:lvl w:ilvl="0" w:tplc="BAE8CA3E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B4C8A"/>
    <w:multiLevelType w:val="hybridMultilevel"/>
    <w:tmpl w:val="368618EA"/>
    <w:lvl w:ilvl="0" w:tplc="1A08F01A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C6EE438C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A1D882DA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657A903C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CF6AB57A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A9B62EA4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D284C58A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D0443A2E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60946784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6744A"/>
    <w:rsid w:val="0006744A"/>
    <w:rsid w:val="00134AC6"/>
    <w:rsid w:val="002743C1"/>
    <w:rsid w:val="003567FC"/>
    <w:rsid w:val="003C1CF9"/>
    <w:rsid w:val="003E5118"/>
    <w:rsid w:val="00467C15"/>
    <w:rsid w:val="00750A63"/>
    <w:rsid w:val="00772FE2"/>
    <w:rsid w:val="007A5AD2"/>
    <w:rsid w:val="0085146A"/>
    <w:rsid w:val="00A10CB7"/>
    <w:rsid w:val="00A20D77"/>
    <w:rsid w:val="00E8777F"/>
    <w:rsid w:val="00ED7EA6"/>
    <w:rsid w:val="00F04A64"/>
    <w:rsid w:val="00FF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744A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06744A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06744A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6744A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06744A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06744A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3C1C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1CF9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3C1C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C1CF9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3567FC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2016-03-16T21:07:00Z</dcterms:created>
  <dcterms:modified xsi:type="dcterms:W3CDTF">2016-03-19T19:22:00Z</dcterms:modified>
</cp:coreProperties>
</file>